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4F28" w14:textId="7FA40352" w:rsidR="00B040C7" w:rsidRDefault="00B040C7" w:rsidP="00B040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Аннотация</w:t>
      </w:r>
      <w:bookmarkStart w:id="0" w:name="_GoBack"/>
      <w:bookmarkEnd w:id="0"/>
    </w:p>
    <w:p w14:paraId="25BCCFD6" w14:textId="01476F02" w:rsidR="00B040C7" w:rsidRDefault="00B040C7" w:rsidP="00B04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современной педагогике не случайно обращаются к культуре и традициям казачества. Особое место в менталитете казаков занимают представления о казачьих традициях, среди которых выделяются свободолюбие, преданность воинскому долгу, коллективизм, взаимопомощь, физическое и нравственное здоровье, веротерпимость и др.</w:t>
      </w:r>
    </w:p>
    <w:p w14:paraId="577E1510" w14:textId="77777777" w:rsidR="00B040C7" w:rsidRDefault="00B040C7" w:rsidP="00B04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одном из своих выступлений В.В. Путин дал высокую оценку казачеству, как феномену российской культуры. «История казачества связана с верным служением Родине. Казак всегда был государственным человеком, тружеником, воином, защищающим интересы Отечества. За последние годы много сделано для возрождения казачества, его вековых традиций и самобытной культуры. Уже сегодня можно уверенно констатировать, что российское казачество возродилось, сформировалось как движение, способное решать серьезные и значимые для страны задачи. Российское казачество, сочетая исторические, традиционные формы самоуправления с современными демократическими нормами, с особым укладом жизни и своими обычаями, вносит весомый вклад в строительство новой России».</w:t>
      </w:r>
    </w:p>
    <w:p w14:paraId="1AFAFC3A" w14:textId="77777777" w:rsidR="00B040C7" w:rsidRDefault="00B040C7" w:rsidP="00B04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возрождением казачества России, его исторических и культурных традиций закономерно встал вопрос о работе с подрастающим поколением. В культурном наследии казаков наших предков заложены неисчерпаемые источники работы с детьми, подростками и молодежью. Обращаясь к истории своей страны, своего народа, подросток, молодой человек начинает понимать величие своей Родины, в нем растет потребность стать творцом, гражданином России.</w:t>
      </w:r>
    </w:p>
    <w:p w14:paraId="29AB08C0" w14:textId="77777777" w:rsidR="00B040C7" w:rsidRDefault="00B040C7" w:rsidP="00B04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базе муниципального бюджетного общеобразовательного учреждения средней общеобразовательной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школы  г.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Пыть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Ях  МБОУ СОШ №5  в 2017 году были открыты  кадетские классы с казачьим компонентом. Для реализации данного направления в общеобразовательной школе необходим целый комплекс программ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духовно-нравственного </w:t>
      </w:r>
      <w:proofErr w:type="gram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  гражданско</w:t>
      </w:r>
      <w:proofErr w:type="gram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-патриотического образования и воспитания. В связи с этим был обновлен учебно-методический комплекс по хореографии, в частности разработана </w:t>
      </w:r>
      <w:proofErr w:type="gram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программа  по</w:t>
      </w:r>
      <w:proofErr w:type="gram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изучению и освоению танцевальной культуры казачества.</w:t>
      </w:r>
    </w:p>
    <w:p w14:paraId="217B72C3" w14:textId="77777777" w:rsidR="00B040C7" w:rsidRDefault="00B040C7" w:rsidP="00B04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Программа составлена в соответствии с документами: </w:t>
      </w:r>
    </w:p>
    <w:p w14:paraId="17EE617C" w14:textId="77777777" w:rsidR="00B040C7" w:rsidRDefault="00B040C7" w:rsidP="00B040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Закон РФ «Об образовании в Российской Федерации» от 29.12.2012г. №273-ФЗ. </w:t>
      </w:r>
    </w:p>
    <w:p w14:paraId="2F1E7FD4" w14:textId="77777777" w:rsidR="00B040C7" w:rsidRDefault="00B040C7" w:rsidP="00B040C7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 xml:space="preserve">Программа развития воспитательной компоненты в общеобразовательных учреждениях </w:t>
      </w:r>
      <w:proofErr w:type="gramStart"/>
      <w:r>
        <w:rPr>
          <w:rFonts w:ascii="Times New Roman" w:hAnsi="Times New Roman"/>
          <w:bCs/>
          <w:kern w:val="28"/>
          <w:sz w:val="26"/>
          <w:szCs w:val="26"/>
        </w:rPr>
        <w:t>от  (</w:t>
      </w:r>
      <w:proofErr w:type="gramEnd"/>
      <w:r>
        <w:rPr>
          <w:rFonts w:ascii="Times New Roman" w:hAnsi="Times New Roman"/>
          <w:bCs/>
          <w:kern w:val="28"/>
          <w:sz w:val="26"/>
          <w:szCs w:val="26"/>
        </w:rPr>
        <w:t xml:space="preserve">число, месяц) 2017 года.  </w:t>
      </w:r>
    </w:p>
    <w:p w14:paraId="401AC12E" w14:textId="77777777" w:rsidR="00B040C7" w:rsidRDefault="00B040C7" w:rsidP="00B040C7">
      <w:pPr>
        <w:pStyle w:val="a"/>
        <w:numPr>
          <w:ilvl w:val="0"/>
          <w:numId w:val="2"/>
        </w:numPr>
        <w:tabs>
          <w:tab w:val="left" w:pos="708"/>
        </w:tabs>
        <w:spacing w:line="240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 xml:space="preserve">Государственная программа «Патриотическое воспитание граждан Российской Федерации на 2011 - 2015 годы», утверждена Постановлением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6"/>
            <w:szCs w:val="26"/>
          </w:rPr>
          <w:t>2010 г</w:t>
        </w:r>
      </w:smartTag>
      <w:r>
        <w:rPr>
          <w:sz w:val="26"/>
          <w:szCs w:val="26"/>
        </w:rPr>
        <w:t>. N 795</w:t>
      </w:r>
    </w:p>
    <w:p w14:paraId="5D71E165" w14:textId="77777777" w:rsidR="00B040C7" w:rsidRDefault="00B040C7" w:rsidP="00B040C7">
      <w:pPr>
        <w:pStyle w:val="a"/>
        <w:numPr>
          <w:ilvl w:val="0"/>
          <w:numId w:val="2"/>
        </w:numPr>
        <w:tabs>
          <w:tab w:val="left" w:pos="708"/>
        </w:tabs>
        <w:spacing w:line="240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Федеральная целевая Программа развития кадетского образования на 2008 - 2018 годы</w:t>
      </w:r>
    </w:p>
    <w:p w14:paraId="74E0B7CE" w14:textId="77777777" w:rsidR="00B040C7" w:rsidRDefault="00B040C7" w:rsidP="00B040C7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>Целевая программа ХМАО– Югры «О развитии российского казачества в Ханты-Мансийском автономном округе – Югре на 2012 – 2015 годы»</w:t>
      </w:r>
    </w:p>
    <w:p w14:paraId="6BF84B0D" w14:textId="77777777" w:rsidR="00B040C7" w:rsidRDefault="00B040C7" w:rsidP="00B040C7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 xml:space="preserve">Целевая программа Ханты-Мансийского автономного округа - Югры «Профилактика экстремизма, гармонизация межэтнических и межкультурных отношений, укрепление толерантности в Ханты-Мансийском автономном округе – Югре на 2011-2015 годы» </w:t>
      </w:r>
    </w:p>
    <w:p w14:paraId="10B9AF00" w14:textId="2F641D3F" w:rsidR="009A4A4B" w:rsidRDefault="00B040C7" w:rsidP="00B040C7"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Данная программа разработана в соответствии с программой развития МБОУ «СОШ №5» «Духовно-нравственное развитие школьников средствами урочной и внеурочной деятельности в кадетских казачьих классах».</w:t>
      </w:r>
    </w:p>
    <w:sectPr w:rsidR="009A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110F217E"/>
    <w:multiLevelType w:val="hybridMultilevel"/>
    <w:tmpl w:val="0D9C7C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3935F5"/>
    <w:multiLevelType w:val="hybridMultilevel"/>
    <w:tmpl w:val="525E3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9F"/>
    <w:rsid w:val="007A189F"/>
    <w:rsid w:val="009A4A4B"/>
    <w:rsid w:val="00B0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2C68A"/>
  <w15:chartTrackingRefBased/>
  <w15:docId w15:val="{347137CF-E92F-4112-9C2A-976E0468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4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B040C7"/>
    <w:pPr>
      <w:numPr>
        <w:numId w:val="1"/>
      </w:numPr>
      <w:suppressAutoHyphens/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Сергей Владимирович</dc:creator>
  <cp:keywords/>
  <dc:description/>
  <cp:lastModifiedBy>Рой Сергей Владимирович</cp:lastModifiedBy>
  <cp:revision>2</cp:revision>
  <dcterms:created xsi:type="dcterms:W3CDTF">2023-10-17T08:33:00Z</dcterms:created>
  <dcterms:modified xsi:type="dcterms:W3CDTF">2023-10-17T08:33:00Z</dcterms:modified>
</cp:coreProperties>
</file>